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F36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3C3358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200"/>
        <w:textAlignment w:val="baseline"/>
        <w:rPr>
          <w:rFonts w:hint="eastAsia"/>
        </w:rPr>
      </w:pPr>
    </w:p>
    <w:p w14:paraId="5B5679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采购内容及要求</w:t>
      </w:r>
    </w:p>
    <w:p w14:paraId="276B91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57EFA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一、背景目的</w:t>
      </w:r>
    </w:p>
    <w:p w14:paraId="6A09C3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为深入贯彻中央经济工作会议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</w:t>
      </w:r>
      <w:r>
        <w:rPr>
          <w:rFonts w:hint="eastAsia" w:ascii="仿宋" w:hAnsi="仿宋" w:eastAsia="仿宋" w:cs="仿宋"/>
          <w:sz w:val="32"/>
          <w:szCs w:val="32"/>
        </w:rPr>
        <w:t>“坚持内需主导，建设强大国内市场”的部署要求，全面落实中省关于提振消费的系列政策举措，统筹做好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铜川市商务局2026年消费奖励、“消费品以旧换新”活动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</w:rPr>
        <w:t>提高公平性、公正性、便捷性、安全性，拟面向社会公开征选服务平台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通过公开征选方式确定服务机构，承担商务领域消费品消费政策相关服务工作。</w:t>
      </w:r>
    </w:p>
    <w:p w14:paraId="5B9CD90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 w:firstLine="0" w:firstLineChars="0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二、征选平台要求</w:t>
      </w:r>
    </w:p>
    <w:p w14:paraId="1512D7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（一）具备较强的用户和商户覆盖能力。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机构的发放平台APP（以下简称“平台”）覆盖人群较广、用户数量多，消费者认可度与使用率较高，具有多渠道发放、核销补贴的能力。平台能对商户按区域和行业业态进行有效管理，具备快速发动商户并响应商户诉求的能力。</w:t>
      </w:r>
    </w:p>
    <w:p w14:paraId="7A3E72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（二）具备较强的技术保障能力。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发放、领用、核销等各个环节顺畅方便快捷，能够按照活动规则和用户手机GPS定位，区分铜川市内不同的区县，具备完善的数据安全和隐私保护制度，能够确保用户数据的安全和隐私不被泄露。</w:t>
      </w:r>
    </w:p>
    <w:p w14:paraId="2036A7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（三）具备较强的风险管控能力。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具备全流程用户防套利机制、商户防套利识别管控机制；对于在运行中发现的风险和隐患有对委托方及时提醒的义务，若发现前述情形或迹象能及时有效处理，确保财政资金安全。</w:t>
      </w:r>
    </w:p>
    <w:p w14:paraId="4C65E1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（四）具备较强的资源整合能力。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能够充分调动相关企业、金融机构、行业、商户等各方叠加优惠；能够利用平台自有渠道以及合作渠道配合开展活动宣传，提高活动知晓率和参与度。</w:t>
      </w:r>
    </w:p>
    <w:p w14:paraId="434209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（五）具备较强的运营服务能力。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在活动期间须配备2人以上的技术服务团队，设立专门的服务（投诉）热线，能够及时、妥善处理客户投诉和市场舆情。</w:t>
      </w:r>
    </w:p>
    <w:p w14:paraId="46847D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（六）具备专业的数据支持服务能力。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平台能够及时提供详尽的发放、领用、核销等相关监测数据，数据应至少保留3年，未经委托方允许不得擅自公开相关数据。</w:t>
      </w:r>
    </w:p>
    <w:p w14:paraId="4F5C43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三、入选服务机构工作任务</w:t>
      </w:r>
    </w:p>
    <w:p w14:paraId="2112D1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按照活动规则和活动委托方工作部署及统一要求，分批次顺畅、高效、安全组织发放及核销工作，确保活动期间内消费者（指手机GPS定位在我市范围内的人员，下同）能够在服务机构平台上领取、核销或申请发放。</w:t>
      </w:r>
    </w:p>
    <w:p w14:paraId="0B00E8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承担信息核验、开发支付服务系统、资金使用动态监控等配套服务工作。能够满足企业商品信息的核验需求；核验消费者是否符合核销的条件；完成核销账单核对，建立资金使用明细台账；为参与商户开通线下收银POS机对接支付服务系统和商品信息系统，负责对商户受理人员提供操作培训；组织开展政策宣传推广，安排专门团队受理消费者咨询和投诉处理等。</w:t>
      </w:r>
    </w:p>
    <w:p w14:paraId="4FFE73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baseline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加大活动期间技术力量投入，完善风险管控机制，确保消费者领用顺畅方便快捷，财政资金投放安全高效。服务机构要采取有效措施，防范外挂软件抢券、补贴套现等不法行为发生。若发现前述情形或迹象，服务机构应第一时间向主办方或委托方报告，确保财政资金安全。</w:t>
      </w:r>
    </w:p>
    <w:p w14:paraId="6360D6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提供顺畅、安全、优质服务，加大活动期间人力投入，提高运营服务保障水平。制定发放实施方案和应急预案，及时解决发放、使用过程中出现的各种问题，回应社会关切，确保发放平稳有序，妥善处理客户投诉，有效防范舆情发生。</w:t>
      </w:r>
    </w:p>
    <w:p w14:paraId="306240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（五）加大活动期间配套营销宣传资源投放力度，制订宣传工作方案，积极联动相关企业、金融机构、行业和商户，扩大活动知晓率和参与率，提高核销率。</w:t>
      </w:r>
    </w:p>
    <w:p w14:paraId="5E47A0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（六）自觉服从配合政府部门监督管理、审计和绩效评价；按照委托方提供的兑付清单进行打款；活动期间及时提供发放数据及分析报告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活动结束后及时提交汇总数据和相关材料。</w:t>
      </w:r>
    </w:p>
    <w:p w14:paraId="6E6B63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（七）设立专用账户，实行资金单独核算、专款专用，严格遵守财政专户管理相关规定，账户资金不得产生利息，严禁用于保值增值操作或出借周转使用。</w:t>
      </w:r>
    </w:p>
    <w:p w14:paraId="6EF049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四、其他要求</w:t>
      </w:r>
    </w:p>
    <w:p w14:paraId="5033BE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次活动将对履约不力或违约的入选服务机构实行熔断机制。活动期间，服务机构如果存在对利用软件抢券不法行为阻止不力、发生大规模补贴套现、严重违反发放使用规则、拒不履行发放协议义务等情形，活动主办方将视情况终止该机构参与后续轮（次）政府消费补贴发放资格并追究相关责任。</w:t>
      </w:r>
    </w:p>
    <w:p w14:paraId="046A50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2.入选服务机构须支持国内各大银行所发行的银行卡，不得强制消费者在领用过程中新开任何银行账户、购买任何设备以及收取任何费用。本次征选不允许多个供应商组成联合体共同申请。</w:t>
      </w:r>
    </w:p>
    <w:p w14:paraId="134AB0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3.中选单位因特殊原因弃权或在合同签订后中途无法完成服务的，应出具书面情况说明；造成损失的，将依法追究其责任。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9BA8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8C47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8C47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E5484"/>
    <w:rsid w:val="00185C9C"/>
    <w:rsid w:val="0E3E5484"/>
    <w:rsid w:val="3A85A0CD"/>
    <w:rsid w:val="4FC23FFF"/>
    <w:rsid w:val="6AB268C4"/>
    <w:rsid w:val="6F7B0398"/>
    <w:rsid w:val="7598392F"/>
    <w:rsid w:val="779BD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1709</Words>
  <Characters>1723</Characters>
  <Lines>0</Lines>
  <Paragraphs>0</Paragraphs>
  <TotalTime>5</TotalTime>
  <ScaleCrop>false</ScaleCrop>
  <LinksUpToDate>false</LinksUpToDate>
  <CharactersWithSpaces>1723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2026-01-09T11:57:00Z</dcterms:created>
  <dc:creator>、</dc:creator>
  <cp:lastModifiedBy>炒菜为啥放生姜</cp:lastModifiedBy>
  <cp:lastPrinted>2026-04-08T23:15:00Z</cp:lastPrinted>
  <dcterms:modified xsi:type="dcterms:W3CDTF">2026-04-08T17:51:10Z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F3B48393A841D2F70E25D66995B8863E_43</vt:lpwstr>
  </property>
  <property fmtid="{D5CDD505-2E9C-101B-9397-08002B2CF9AE}" pid="4" name="KSOTemplateDocerSaveRecord">
    <vt:lpwstr>eyJoZGlkIjoiOGZlOTJiZjY4NmZjOWM2ODY2NGZiMGY3MDAwYTQ1ZDciLCJ1c2VySWQiOiI0MDU0MzYyNDgifQ==</vt:lpwstr>
  </property>
</Properties>
</file>